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F5" w:rsidRPr="00F527F5" w:rsidRDefault="005E0C55" w:rsidP="004205C0">
      <w:pPr>
        <w:pStyle w:val="BodyText-closer"/>
      </w:pPr>
      <w:r>
        <w:t xml:space="preserve">This form is used to request a delay in loan repayments. If you have multiple loans, all loan payments will be delayed. Please review the instructions carefully. </w:t>
      </w:r>
    </w:p>
    <w:tbl>
      <w:tblPr>
        <w:tblStyle w:val="DTForm2"/>
        <w:tblW w:w="0" w:type="auto"/>
        <w:tblInd w:w="108" w:type="dxa"/>
        <w:tblLook w:val="04A0" w:firstRow="1" w:lastRow="0" w:firstColumn="1" w:lastColumn="0" w:noHBand="0" w:noVBand="1"/>
      </w:tblPr>
      <w:tblGrid>
        <w:gridCol w:w="11052"/>
      </w:tblGrid>
      <w:tr w:rsidR="005E0C55" w:rsidTr="005E0C55">
        <w:tc>
          <w:tcPr>
            <w:tcW w:w="11052" w:type="dxa"/>
          </w:tcPr>
          <w:p w:rsidR="005E0C55" w:rsidRDefault="005E0C55" w:rsidP="00DC6928">
            <w:r>
              <w:t xml:space="preserve">Plan ID: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 w:rsidR="00DC6928">
              <w:rPr>
                <w:noProof/>
              </w:rPr>
              <w:t>3005665</w:t>
            </w:r>
            <w:r>
              <w:fldChar w:fldCharType="end"/>
            </w:r>
            <w:bookmarkEnd w:id="0"/>
          </w:p>
        </w:tc>
      </w:tr>
      <w:tr w:rsidR="005E0C55" w:rsidTr="005E0C55">
        <w:tc>
          <w:tcPr>
            <w:tcW w:w="11052" w:type="dxa"/>
          </w:tcPr>
          <w:p w:rsidR="005E0C55" w:rsidRDefault="009B5A9A" w:rsidP="00DC6928">
            <w:r>
              <w:t>Plan Name</w:t>
            </w:r>
            <w:r w:rsidR="005E0C55">
              <w:t xml:space="preserve">: </w:t>
            </w:r>
            <w:r w:rsidR="005E0C5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0C55">
              <w:instrText xml:space="preserve"> FORMTEXT </w:instrText>
            </w:r>
            <w:r w:rsidR="005E0C55">
              <w:fldChar w:fldCharType="separate"/>
            </w:r>
            <w:r w:rsidR="00DC6928">
              <w:rPr>
                <w:noProof/>
              </w:rPr>
              <w:t>Kay Automotive Tax Deferred Savings Plan &amp; Trust</w:t>
            </w:r>
            <w:r w:rsidR="005E0C55">
              <w:fldChar w:fldCharType="end"/>
            </w:r>
          </w:p>
        </w:tc>
      </w:tr>
    </w:tbl>
    <w:p w:rsidR="00F527F5" w:rsidRDefault="005E0C55" w:rsidP="003B5624">
      <w:pPr>
        <w:pStyle w:val="Heading3"/>
      </w:pPr>
      <w:r w:rsidRPr="005E0C55">
        <w:t>Participant Information</w:t>
      </w:r>
    </w:p>
    <w:tbl>
      <w:tblPr>
        <w:tblStyle w:val="DTForm2"/>
        <w:tblW w:w="0" w:type="auto"/>
        <w:tblInd w:w="108" w:type="dxa"/>
        <w:tblLook w:val="04A0" w:firstRow="1" w:lastRow="0" w:firstColumn="1" w:lastColumn="0" w:noHBand="0" w:noVBand="1"/>
      </w:tblPr>
      <w:tblGrid>
        <w:gridCol w:w="11052"/>
      </w:tblGrid>
      <w:tr w:rsidR="005E0C55" w:rsidTr="005E0C55">
        <w:tc>
          <w:tcPr>
            <w:tcW w:w="11052" w:type="dxa"/>
          </w:tcPr>
          <w:p w:rsidR="005E0C55" w:rsidRDefault="005E0C55" w:rsidP="005E0C55">
            <w:r>
              <w:t xml:space="preserve">Name: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0C55" w:rsidTr="005E0C55">
        <w:tc>
          <w:tcPr>
            <w:tcW w:w="11052" w:type="dxa"/>
          </w:tcPr>
          <w:p w:rsidR="005E0C55" w:rsidRDefault="005E0C55" w:rsidP="005E0C55">
            <w:r>
              <w:t xml:space="preserve">Date of Birth: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0C55" w:rsidTr="005E0C55">
        <w:tc>
          <w:tcPr>
            <w:tcW w:w="11052" w:type="dxa"/>
          </w:tcPr>
          <w:p w:rsidR="005E0C55" w:rsidRDefault="005E0C55" w:rsidP="005E0C55">
            <w:r>
              <w:t xml:space="preserve">Last four digits of the Social Security number: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0C55" w:rsidTr="005E0C55">
        <w:tc>
          <w:tcPr>
            <w:tcW w:w="11052" w:type="dxa"/>
          </w:tcPr>
          <w:p w:rsidR="005E0C55" w:rsidRDefault="005E0C55" w:rsidP="005E0C55">
            <w:r>
              <w:t xml:space="preserve">Phone: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918BD" w:rsidRDefault="005E0C55" w:rsidP="003B5624">
      <w:pPr>
        <w:pStyle w:val="BodyText"/>
        <w:numPr>
          <w:ilvl w:val="0"/>
          <w:numId w:val="44"/>
        </w:numPr>
      </w:pPr>
      <w:r>
        <w:t>Identify the statement that applies to your situation. (</w:t>
      </w:r>
      <w:r w:rsidRPr="003B5624">
        <w:rPr>
          <w:i/>
        </w:rPr>
        <w:t>Select those that apply – one or more of A., B., or C</w:t>
      </w:r>
      <w:r w:rsidR="00E918BD" w:rsidRPr="003B5624">
        <w:rPr>
          <w:i/>
        </w:rPr>
        <w:t>.</w:t>
      </w:r>
      <w:r>
        <w:t>)</w:t>
      </w:r>
    </w:p>
    <w:p w:rsidR="003B5624" w:rsidRDefault="003B5624" w:rsidP="003B5624">
      <w:pPr>
        <w:pStyle w:val="BodyText"/>
        <w:numPr>
          <w:ilvl w:val="1"/>
          <w:numId w:val="44"/>
        </w:num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am </w:t>
      </w:r>
      <w:r w:rsidRPr="00075F05">
        <w:rPr>
          <w:rFonts w:cstheme="minorHAnsi"/>
        </w:rPr>
        <w:t>diagnosed with coronavirus disease 2019 (COVID-19) (or the virus SARS-CoV-2) by a test approved by the Centers for Disease Control and Prevention</w:t>
      </w:r>
    </w:p>
    <w:p w:rsidR="003B5624" w:rsidRDefault="003B5624" w:rsidP="003B5624">
      <w:pPr>
        <w:pStyle w:val="BodyText"/>
        <w:numPr>
          <w:ilvl w:val="1"/>
          <w:numId w:val="44"/>
        </w:num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My </w:t>
      </w:r>
      <w:r w:rsidRPr="00075F05">
        <w:rPr>
          <w:rFonts w:cstheme="minorHAnsi"/>
        </w:rPr>
        <w:t>spouse or dependent (as defined in Internal Revenue Code section 152) is diagnosed with such v</w:t>
      </w:r>
      <w:r>
        <w:rPr>
          <w:rFonts w:cstheme="minorHAnsi"/>
        </w:rPr>
        <w:t>irus or disease by such test</w:t>
      </w:r>
    </w:p>
    <w:p w:rsidR="003B5624" w:rsidRDefault="003B5624" w:rsidP="003B5624">
      <w:pPr>
        <w:pStyle w:val="BodyText"/>
        <w:numPr>
          <w:ilvl w:val="1"/>
          <w:numId w:val="44"/>
        </w:num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am </w:t>
      </w:r>
      <w:r w:rsidRPr="00075F05">
        <w:rPr>
          <w:rFonts w:cstheme="minorHAnsi"/>
        </w:rPr>
        <w:t>experiencing adverse financial consequences as a result of one of the following reasons:</w:t>
      </w:r>
    </w:p>
    <w:p w:rsidR="003B5624" w:rsidRDefault="003B5624" w:rsidP="003B5624">
      <w:pPr>
        <w:pStyle w:val="BodyText"/>
        <w:numPr>
          <w:ilvl w:val="2"/>
          <w:numId w:val="44"/>
        </w:numPr>
      </w:pPr>
      <w:r>
        <w:t xml:space="preserve">Being </w:t>
      </w:r>
      <w:r w:rsidRPr="00075F05">
        <w:rPr>
          <w:rFonts w:cstheme="minorHAnsi"/>
        </w:rPr>
        <w:t>quarantined, being furloughed or laid off or having work hours reduced due to such virus or disease</w:t>
      </w:r>
      <w:r>
        <w:rPr>
          <w:rFonts w:cstheme="minorHAnsi"/>
        </w:rPr>
        <w:t>.</w:t>
      </w:r>
    </w:p>
    <w:p w:rsidR="003B5624" w:rsidRDefault="003B5624" w:rsidP="003B5624">
      <w:pPr>
        <w:pStyle w:val="BodyText"/>
        <w:numPr>
          <w:ilvl w:val="2"/>
          <w:numId w:val="44"/>
        </w:numPr>
      </w:pPr>
      <w:r>
        <w:t>Unable to work due to lack of child care as a result of such a virus or disease.</w:t>
      </w:r>
    </w:p>
    <w:p w:rsidR="003B5624" w:rsidRDefault="003B5624" w:rsidP="003B5624">
      <w:pPr>
        <w:pStyle w:val="BodyText"/>
        <w:numPr>
          <w:ilvl w:val="2"/>
          <w:numId w:val="44"/>
        </w:numPr>
      </w:pPr>
      <w:r>
        <w:t>Closing or reducing hours of a business owned or operated by the individual due to such a virus or disease.</w:t>
      </w:r>
    </w:p>
    <w:p w:rsidR="003B5624" w:rsidRDefault="003B5624" w:rsidP="003B5624">
      <w:pPr>
        <w:pStyle w:val="BodyText"/>
      </w:pPr>
      <w:r>
        <w:t xml:space="preserve">The </w:t>
      </w:r>
      <w:r w:rsidRPr="00075F05">
        <w:rPr>
          <w:rFonts w:eastAsia="Calibri" w:cstheme="minorHAnsi"/>
        </w:rPr>
        <w:t>loan payment should be delayed as long as administratively allowed under the law which is until at least 12/31/2020</w:t>
      </w:r>
      <w:r>
        <w:rPr>
          <w:rFonts w:eastAsia="Calibri" w:cstheme="minorHAnsi"/>
        </w:rPr>
        <w:t>.</w:t>
      </w:r>
    </w:p>
    <w:p w:rsidR="00E918BD" w:rsidRDefault="003B5624" w:rsidP="00E918BD">
      <w:pPr>
        <w:pStyle w:val="BodyText"/>
      </w:pPr>
      <w:r>
        <w:t xml:space="preserve">By </w:t>
      </w:r>
      <w:r w:rsidRPr="00075F05">
        <w:rPr>
          <w:rFonts w:cstheme="minorHAnsi"/>
        </w:rPr>
        <w:t>signing this form you direct and herby authorize Wells Fargo to suspend loan repayment for all of your loans</w:t>
      </w:r>
      <w:r>
        <w:rPr>
          <w:rFonts w:cstheme="minorHAnsi"/>
        </w:rPr>
        <w:t xml:space="preserve">. </w:t>
      </w:r>
      <w:r w:rsidRPr="00075F05">
        <w:rPr>
          <w:rFonts w:cstheme="minorHAnsi"/>
        </w:rPr>
        <w:t xml:space="preserve">You also herby </w:t>
      </w:r>
      <w:r w:rsidRPr="00CE163E">
        <w:rPr>
          <w:rFonts w:cstheme="minorHAnsi"/>
          <w:b/>
        </w:rPr>
        <w:t>certify</w:t>
      </w:r>
      <w:r w:rsidRPr="00075F05">
        <w:rPr>
          <w:rFonts w:cstheme="minorHAnsi"/>
        </w:rPr>
        <w:t xml:space="preserve"> that this information is true and accurate and that you will keep all </w:t>
      </w:r>
      <w:r w:rsidRPr="00075F05">
        <w:rPr>
          <w:rFonts w:cstheme="minorHAnsi"/>
        </w:rPr>
        <w:lastRenderedPageBreak/>
        <w:t>supporting documentation in the event of a subsequent audit</w:t>
      </w:r>
      <w:r>
        <w:rPr>
          <w:rFonts w:cstheme="minorHAnsi"/>
        </w:rPr>
        <w:t xml:space="preserve"> </w:t>
      </w:r>
      <w:r w:rsidRPr="004C70A7">
        <w:rPr>
          <w:rFonts w:cstheme="minorHAnsi"/>
        </w:rPr>
        <w:t xml:space="preserve">and </w:t>
      </w:r>
      <w:r>
        <w:rPr>
          <w:rFonts w:cstheme="minorHAnsi"/>
        </w:rPr>
        <w:t>you</w:t>
      </w:r>
      <w:r w:rsidRPr="004C70A7">
        <w:rPr>
          <w:rFonts w:cstheme="minorHAnsi"/>
        </w:rPr>
        <w:t xml:space="preserve"> </w:t>
      </w:r>
      <w:r w:rsidRPr="00CE163E">
        <w:rPr>
          <w:rFonts w:cstheme="minorHAnsi"/>
          <w:b/>
        </w:rPr>
        <w:t>acknowledge</w:t>
      </w:r>
      <w:r w:rsidRPr="004C70A7">
        <w:rPr>
          <w:rFonts w:cstheme="minorHAnsi"/>
        </w:rPr>
        <w:t xml:space="preserve"> that future repayments with respect to the loan shall be adjusted to reflect the delay in repayments and accrued interest during the delay</w:t>
      </w:r>
      <w:r>
        <w:rPr>
          <w:rFonts w:cstheme="minorHAnsi"/>
        </w:rPr>
        <w:t xml:space="preserve">. </w:t>
      </w:r>
      <w:r w:rsidRPr="00075F05">
        <w:rPr>
          <w:rFonts w:eastAsia="Calibri" w:cstheme="minorHAnsi"/>
        </w:rPr>
        <w:t>Wells Fargo shall implement this direction as soon as administratively and operationally feasible</w:t>
      </w:r>
      <w:r>
        <w:rPr>
          <w:rFonts w:eastAsia="Calibri" w:cstheme="minorHAnsi"/>
        </w:rPr>
        <w:t>.</w:t>
      </w:r>
    </w:p>
    <w:tbl>
      <w:tblPr>
        <w:tblStyle w:val="DTForm2"/>
        <w:tblW w:w="0" w:type="auto"/>
        <w:tblInd w:w="108" w:type="dxa"/>
        <w:tblLook w:val="04A0" w:firstRow="1" w:lastRow="0" w:firstColumn="1" w:lastColumn="0" w:noHBand="0" w:noVBand="1"/>
      </w:tblPr>
      <w:tblGrid>
        <w:gridCol w:w="6822"/>
        <w:gridCol w:w="4230"/>
      </w:tblGrid>
      <w:tr w:rsidR="005E0C55" w:rsidTr="005E0C55">
        <w:tc>
          <w:tcPr>
            <w:tcW w:w="6822" w:type="dxa"/>
          </w:tcPr>
          <w:p w:rsidR="005E0C55" w:rsidRDefault="005E0C55" w:rsidP="005E0C55">
            <w:r>
              <w:t xml:space="preserve">Participant Signature: </w:t>
            </w:r>
          </w:p>
          <w:p w:rsidR="005E0C55" w:rsidRDefault="005E0C55" w:rsidP="005E0C55"/>
        </w:tc>
        <w:tc>
          <w:tcPr>
            <w:tcW w:w="4230" w:type="dxa"/>
          </w:tcPr>
          <w:p w:rsidR="005E0C55" w:rsidRDefault="005E0C55" w:rsidP="005E0C55">
            <w:r>
              <w:t xml:space="preserve">Date: </w:t>
            </w:r>
          </w:p>
        </w:tc>
      </w:tr>
    </w:tbl>
    <w:p w:rsidR="005E0C55" w:rsidRDefault="003B5624" w:rsidP="003B5624">
      <w:pPr>
        <w:pStyle w:val="BodyText"/>
      </w:pPr>
      <w:r>
        <w:t xml:space="preserve">Please </w:t>
      </w:r>
      <w:r w:rsidRPr="003B5624">
        <w:t>note that illegible, incomplete, or missing required doc</w:t>
      </w:r>
      <w:r>
        <w:t>uments will delay this process.</w:t>
      </w:r>
      <w:r w:rsidRPr="003B5624">
        <w:t xml:space="preserve"> Your loan repayments will remain in place while this form and other information is gathered and reviewed for completeness</w:t>
      </w:r>
      <w:r>
        <w:t>.</w:t>
      </w:r>
    </w:p>
    <w:p w:rsidR="003B5624" w:rsidRDefault="003B5624" w:rsidP="003B5624">
      <w:pPr>
        <w:pStyle w:val="Heading3"/>
      </w:pPr>
      <w:r w:rsidRPr="003B5624">
        <w:t>Mailing Instructions</w:t>
      </w:r>
    </w:p>
    <w:p w:rsidR="003B5624" w:rsidRPr="003B5624" w:rsidRDefault="003B5624" w:rsidP="003B5624">
      <w:pPr>
        <w:pStyle w:val="BodyText"/>
        <w:spacing w:before="80" w:after="80"/>
      </w:pPr>
    </w:p>
    <w:p w:rsidR="003B5624" w:rsidRPr="003B5624" w:rsidRDefault="003B5624" w:rsidP="003B5624">
      <w:pPr>
        <w:pStyle w:val="BodyText"/>
        <w:spacing w:before="0" w:after="0"/>
      </w:pPr>
      <w:r w:rsidRPr="003B5624">
        <w:t>Wells Fargo Institutional Retirement and Trust</w:t>
      </w:r>
    </w:p>
    <w:p w:rsidR="003B5624" w:rsidRPr="003B5624" w:rsidRDefault="003B5624" w:rsidP="003B5624">
      <w:pPr>
        <w:pStyle w:val="BodyText"/>
        <w:spacing w:before="0" w:after="0"/>
      </w:pPr>
      <w:r w:rsidRPr="003B5624">
        <w:t>2700 Snelling Avenue North, Suite 300</w:t>
      </w:r>
    </w:p>
    <w:p w:rsidR="003B5624" w:rsidRPr="003B5624" w:rsidRDefault="003B5624" w:rsidP="003B5624">
      <w:pPr>
        <w:pStyle w:val="BodyText"/>
        <w:spacing w:before="0" w:after="0"/>
      </w:pPr>
      <w:r w:rsidRPr="003B5624">
        <w:t>Roseville, MN 55113</w:t>
      </w:r>
    </w:p>
    <w:p w:rsidR="001A20CC" w:rsidRPr="001A20CC" w:rsidRDefault="001A20CC" w:rsidP="001A20CC">
      <w:pPr>
        <w:pStyle w:val="BodyText"/>
      </w:pPr>
      <w:bookmarkStart w:id="1" w:name="_GoBack"/>
      <w:bookmarkEnd w:id="1"/>
    </w:p>
    <w:sectPr w:rsidR="001A20CC" w:rsidRPr="001A20CC" w:rsidSect="004D594A">
      <w:footerReference w:type="default" r:id="rId7"/>
      <w:headerReference w:type="first" r:id="rId8"/>
      <w:footerReference w:type="first" r:id="rId9"/>
      <w:pgSz w:w="12240" w:h="15840" w:code="1"/>
      <w:pgMar w:top="1728" w:right="540" w:bottom="540" w:left="540" w:header="54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AA" w:rsidRDefault="00F011AA" w:rsidP="004B7C4F">
      <w:r>
        <w:separator/>
      </w:r>
    </w:p>
  </w:endnote>
  <w:endnote w:type="continuationSeparator" w:id="0">
    <w:p w:rsidR="00F011AA" w:rsidRDefault="00F011AA" w:rsidP="004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lls Fargo Sans">
    <w:altName w:val="Corbel"/>
    <w:charset w:val="00"/>
    <w:family w:val="swiss"/>
    <w:pitch w:val="variable"/>
    <w:sig w:usb0="00000001" w:usb1="4000004B" w:usb2="00000000" w:usb3="00000000" w:csb0="00000013" w:csb1="00000000"/>
  </w:font>
  <w:font w:name="Wells Fargo Serif Light">
    <w:altName w:val="Cambria Math"/>
    <w:charset w:val="00"/>
    <w:family w:val="roman"/>
    <w:pitch w:val="variable"/>
    <w:sig w:usb0="00000001" w:usb1="4000004B" w:usb2="00000000" w:usb3="00000000" w:csb0="00000013" w:csb1="00000000"/>
  </w:font>
  <w:font w:name="Wells Fargo Serif">
    <w:altName w:val="Cambria Math"/>
    <w:charset w:val="00"/>
    <w:family w:val="roman"/>
    <w:pitch w:val="variable"/>
    <w:sig w:usb0="00000001" w:usb1="4000004B" w:usb2="00000000" w:usb3="00000000" w:csb0="00000013" w:csb1="00000000"/>
  </w:font>
  <w:font w:name="Wells Fargo Serif SemiBold">
    <w:altName w:val="Century"/>
    <w:charset w:val="00"/>
    <w:family w:val="roman"/>
    <w:pitch w:val="variable"/>
    <w:sig w:usb0="00000001" w:usb1="4000004B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lls Fargo Sans SemiBold">
    <w:charset w:val="00"/>
    <w:family w:val="swiss"/>
    <w:pitch w:val="variable"/>
    <w:sig w:usb0="A000006F" w:usb1="4000004B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55" w:rsidRPr="00803231" w:rsidRDefault="005E0C55" w:rsidP="00940F88">
    <w:pPr>
      <w:pStyle w:val="Footer"/>
      <w:tabs>
        <w:tab w:val="clear" w:pos="4680"/>
        <w:tab w:val="clear" w:pos="9360"/>
        <w:tab w:val="right" w:pos="11160"/>
      </w:tabs>
    </w:pPr>
    <w:r>
      <w:t>FRM702.628 CARES Act – Request to Delay Loan Repayments Form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B5624">
      <w:rPr>
        <w:noProof/>
      </w:rPr>
      <w:t>2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B562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55" w:rsidRDefault="005E0C55" w:rsidP="00940F88">
    <w:pPr>
      <w:pStyle w:val="Footer"/>
      <w:tabs>
        <w:tab w:val="clear" w:pos="4680"/>
        <w:tab w:val="clear" w:pos="9360"/>
        <w:tab w:val="right" w:pos="11160"/>
      </w:tabs>
    </w:pPr>
    <w:r>
      <w:t>FRM702.628 CARES Act – Request to Delay Loan Repayments Form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46088"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46088">
      <w:rPr>
        <w:noProof/>
      </w:rPr>
      <w:t>1</w:t>
    </w:r>
    <w:r>
      <w:rPr>
        <w:noProof/>
      </w:rPr>
      <w:fldChar w:fldCharType="end"/>
    </w:r>
  </w:p>
  <w:p w:rsidR="005E0C55" w:rsidRDefault="005E0C55" w:rsidP="008138FD">
    <w:pPr>
      <w:pStyle w:val="Footer"/>
      <w:tabs>
        <w:tab w:val="clear" w:pos="4680"/>
        <w:tab w:val="right" w:pos="11160"/>
      </w:tabs>
    </w:pPr>
    <w:r>
      <w:t>© 2019 Wells Fargo Bank N.A.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AA" w:rsidRDefault="00F011AA" w:rsidP="004B7C4F">
      <w:r>
        <w:separator/>
      </w:r>
    </w:p>
  </w:footnote>
  <w:footnote w:type="continuationSeparator" w:id="0">
    <w:p w:rsidR="00F011AA" w:rsidRDefault="00F011AA" w:rsidP="004B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59" w:type="pct"/>
      <w:tblInd w:w="9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9089"/>
    </w:tblGrid>
    <w:tr w:rsidR="005E0C55" w:rsidRPr="003A3E8C" w:rsidTr="00DA18BC">
      <w:trPr>
        <w:trHeight w:val="1350"/>
      </w:trPr>
      <w:tc>
        <w:tcPr>
          <w:tcW w:w="894" w:type="pct"/>
        </w:tcPr>
        <w:p w:rsidR="005E0C55" w:rsidRPr="001F39E1" w:rsidRDefault="005E0C55" w:rsidP="00F43B8B">
          <w:pPr>
            <w:pStyle w:val="Subtitle"/>
            <w:ind w:left="360"/>
          </w:pPr>
          <w:r>
            <w:rPr>
              <w:noProof/>
              <w:lang w:bidi="ar-SA"/>
            </w:rPr>
            <w:drawing>
              <wp:inline distT="0" distB="0" distL="0" distR="0" wp14:anchorId="098C134B" wp14:editId="5DCCE9A1">
                <wp:extent cx="594360" cy="576072"/>
                <wp:effectExtent l="0" t="0" r="0" b="0"/>
                <wp:docPr id="7" name="Wells Fargo" descr="Wells Far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7B39BB-CE83-594E-A5D5-2233EAE0801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Wells Fargo" descr="Wells Fargo">
                          <a:extLst>
                            <a:ext uri="{FF2B5EF4-FFF2-40B4-BE49-F238E27FC236}">
                              <a16:creationId xmlns:a16="http://schemas.microsoft.com/office/drawing/2014/main" id="{967B39BB-CE83-594E-A5D5-2233EAE0801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57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</w:tcPr>
        <w:p w:rsidR="005E0C55" w:rsidRPr="00F43B8B" w:rsidRDefault="005E0C55" w:rsidP="00F43B8B">
          <w:pPr>
            <w:pStyle w:val="Heading1"/>
            <w:rPr>
              <w:szCs w:val="40"/>
            </w:rPr>
          </w:pPr>
          <w:r>
            <w:rPr>
              <w:szCs w:val="40"/>
            </w:rPr>
            <w:t>CARES Act – Request to Delay Loan Repayments Form</w:t>
          </w:r>
        </w:p>
        <w:p w:rsidR="005E0C55" w:rsidRPr="00F43B8B" w:rsidRDefault="005E0C55" w:rsidP="00F43B8B">
          <w:pPr>
            <w:pStyle w:val="Subtitle"/>
          </w:pPr>
        </w:p>
      </w:tc>
    </w:tr>
  </w:tbl>
  <w:p w:rsidR="005E0C55" w:rsidRPr="00FE27FF" w:rsidRDefault="005E0C55" w:rsidP="005D7A45">
    <w:pPr>
      <w:pStyle w:val="Header"/>
      <w:tabs>
        <w:tab w:val="clear" w:pos="9360"/>
        <w:tab w:val="right" w:pos="10800"/>
      </w:tabs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06CC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4CE1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BB0D7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D0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12B1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D25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58AC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C6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7A6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3035EC"/>
    <w:multiLevelType w:val="multilevel"/>
    <w:tmpl w:val="B030D03C"/>
    <w:lvl w:ilvl="0">
      <w:start w:val="1"/>
      <w:numFmt w:val="decimal"/>
      <w:pStyle w:val="TableNumLevel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upperLetter"/>
      <w:pStyle w:val="TableNumLevel2"/>
      <w:lvlText w:val="%2."/>
      <w:lvlJc w:val="left"/>
      <w:pPr>
        <w:tabs>
          <w:tab w:val="num" w:pos="648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80" w:hanging="36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upperLetter"/>
      <w:lvlText w:val="%4."/>
      <w:lvlJc w:val="left"/>
      <w:pPr>
        <w:tabs>
          <w:tab w:val="num" w:pos="1368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728"/>
        </w:tabs>
        <w:ind w:left="1800" w:hanging="360"/>
      </w:pPr>
      <w:rPr>
        <w:rFonts w:ascii="Verdana" w:hAnsi="Verdana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088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0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68"/>
        </w:tabs>
        <w:ind w:left="3240" w:hanging="360"/>
      </w:pPr>
      <w:rPr>
        <w:rFonts w:hint="default"/>
      </w:rPr>
    </w:lvl>
  </w:abstractNum>
  <w:abstractNum w:abstractNumId="10" w15:restartNumberingAfterBreak="0">
    <w:nsid w:val="09AA665C"/>
    <w:multiLevelType w:val="multilevel"/>
    <w:tmpl w:val="4D02DB9E"/>
    <w:lvl w:ilvl="0">
      <w:start w:val="1"/>
      <w:numFmt w:val="none"/>
      <w:lvlText w:val="%1"/>
      <w:lvlJc w:val="left"/>
      <w:pPr>
        <w:tabs>
          <w:tab w:val="num" w:pos="288"/>
        </w:tabs>
        <w:ind w:left="288" w:hanging="288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3">
      <w:start w:val="1"/>
      <w:numFmt w:val="decimal"/>
      <w:lvlText w:val="%4)"/>
      <w:lvlJc w:val="left"/>
      <w:pPr>
        <w:tabs>
          <w:tab w:val="num" w:pos="864"/>
        </w:tabs>
        <w:ind w:left="864" w:hanging="288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04"/>
        </w:tabs>
        <w:ind w:left="2304" w:hanging="288"/>
      </w:pPr>
      <w:rPr>
        <w:rFonts w:hint="default"/>
      </w:rPr>
    </w:lvl>
  </w:abstractNum>
  <w:abstractNum w:abstractNumId="11" w15:restartNumberingAfterBreak="0">
    <w:nsid w:val="45BE49D0"/>
    <w:multiLevelType w:val="hybridMultilevel"/>
    <w:tmpl w:val="638C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12E01"/>
    <w:multiLevelType w:val="multilevel"/>
    <w:tmpl w:val="5EE6341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14101E8"/>
    <w:multiLevelType w:val="multilevel"/>
    <w:tmpl w:val="18AA8CC8"/>
    <w:lvl w:ilvl="0">
      <w:start w:val="1"/>
      <w:numFmt w:val="bullet"/>
      <w:pStyle w:val="TableBulleta1Round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a2Round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</w:rPr>
    </w:lvl>
    <w:lvl w:ilvl="2">
      <w:start w:val="1"/>
      <w:numFmt w:val="bullet"/>
      <w:pStyle w:val="TableBulleta3Round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288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304"/>
        </w:tabs>
        <w:ind w:left="2304" w:hanging="288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592"/>
        </w:tabs>
        <w:ind w:left="2592" w:hanging="288"/>
      </w:pPr>
      <w:rPr>
        <w:rFonts w:ascii="Symbol" w:hAnsi="Symbol" w:hint="default"/>
        <w:color w:val="auto"/>
      </w:rPr>
    </w:lvl>
  </w:abstractNum>
  <w:abstractNum w:abstractNumId="14" w15:restartNumberingAfterBreak="0">
    <w:nsid w:val="5D4D1CB3"/>
    <w:multiLevelType w:val="multilevel"/>
    <w:tmpl w:val="6D663DC4"/>
    <w:lvl w:ilvl="0">
      <w:start w:val="1"/>
      <w:numFmt w:val="bullet"/>
      <w:pStyle w:val="ListBulletb1Dash"/>
      <w:lvlText w:val="–"/>
      <w:lvlJc w:val="left"/>
      <w:pPr>
        <w:ind w:left="720" w:hanging="360"/>
      </w:pPr>
      <w:rPr>
        <w:rFonts w:ascii="Verdana" w:hAnsi="Verdana" w:hint="default"/>
        <w:color w:val="auto"/>
      </w:rPr>
    </w:lvl>
    <w:lvl w:ilvl="1">
      <w:start w:val="1"/>
      <w:numFmt w:val="bullet"/>
      <w:pStyle w:val="ListBulletb2Dash"/>
      <w:lvlText w:val="–"/>
      <w:lvlJc w:val="left"/>
      <w:pPr>
        <w:ind w:left="108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ListBulletb3Dash"/>
      <w:lvlText w:val="–"/>
      <w:lvlJc w:val="left"/>
      <w:pPr>
        <w:ind w:left="144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ListBulletb4Dash"/>
      <w:lvlText w:val="–"/>
      <w:lvlJc w:val="left"/>
      <w:pPr>
        <w:ind w:left="1800" w:hanging="360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Verdana" w:hAnsi="Verdana" w:hint="default"/>
        <w:color w:val="auto"/>
      </w:rPr>
    </w:lvl>
  </w:abstractNum>
  <w:abstractNum w:abstractNumId="15" w15:restartNumberingAfterBreak="0">
    <w:nsid w:val="612F09E1"/>
    <w:multiLevelType w:val="multilevel"/>
    <w:tmpl w:val="DF369D2E"/>
    <w:lvl w:ilvl="0">
      <w:start w:val="1"/>
      <w:numFmt w:val="bullet"/>
      <w:pStyle w:val="ListBulleta1Roun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a2Round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a3Round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a4Round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47E557D"/>
    <w:multiLevelType w:val="multilevel"/>
    <w:tmpl w:val="074AFB9C"/>
    <w:lvl w:ilvl="0">
      <w:start w:val="1"/>
      <w:numFmt w:val="none"/>
      <w:lvlText w:val="%1"/>
      <w:lvlJc w:val="left"/>
      <w:pPr>
        <w:tabs>
          <w:tab w:val="num" w:pos="288"/>
        </w:tabs>
        <w:ind w:left="288" w:hanging="288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576"/>
        </w:tabs>
        <w:ind w:left="576" w:hanging="288"/>
      </w:pPr>
      <w:rPr>
        <w:rFonts w:hint="default"/>
        <w:b/>
        <w:i w:val="0"/>
      </w:rPr>
    </w:lvl>
    <w:lvl w:ilvl="3">
      <w:start w:val="1"/>
      <w:numFmt w:val="decimal"/>
      <w:lvlText w:val="%4)"/>
      <w:lvlJc w:val="left"/>
      <w:pPr>
        <w:tabs>
          <w:tab w:val="num" w:pos="864"/>
        </w:tabs>
        <w:ind w:left="864" w:hanging="288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04"/>
        </w:tabs>
        <w:ind w:left="2304" w:hanging="288"/>
      </w:pPr>
      <w:rPr>
        <w:rFonts w:hint="default"/>
      </w:rPr>
    </w:lvl>
  </w:abstractNum>
  <w:abstractNum w:abstractNumId="17" w15:restartNumberingAfterBreak="0">
    <w:nsid w:val="77E552FB"/>
    <w:multiLevelType w:val="multilevel"/>
    <w:tmpl w:val="B8D07A2A"/>
    <w:lvl w:ilvl="0">
      <w:start w:val="1"/>
      <w:numFmt w:val="bullet"/>
      <w:pStyle w:val="TableBulletb1Dash"/>
      <w:lvlText w:val="–"/>
      <w:lvlJc w:val="left"/>
      <w:pPr>
        <w:tabs>
          <w:tab w:val="num" w:pos="576"/>
        </w:tabs>
        <w:ind w:left="576" w:hanging="288"/>
      </w:pPr>
      <w:rPr>
        <w:rFonts w:ascii="Verdana" w:hAnsi="Verdana" w:hint="default"/>
        <w:color w:val="auto"/>
      </w:rPr>
    </w:lvl>
    <w:lvl w:ilvl="1">
      <w:start w:val="1"/>
      <w:numFmt w:val="bullet"/>
      <w:pStyle w:val="TableBulletb2Dash"/>
      <w:lvlText w:val="–"/>
      <w:lvlJc w:val="left"/>
      <w:pPr>
        <w:tabs>
          <w:tab w:val="num" w:pos="864"/>
        </w:tabs>
        <w:ind w:left="864" w:hanging="288"/>
      </w:pPr>
      <w:rPr>
        <w:rFonts w:ascii="Verdana" w:hAnsi="Verdana" w:hint="default"/>
        <w:color w:val="auto"/>
      </w:rPr>
    </w:lvl>
    <w:lvl w:ilvl="2">
      <w:start w:val="1"/>
      <w:numFmt w:val="bullet"/>
      <w:pStyle w:val="TableBulletb3Dash"/>
      <w:lvlText w:val="–"/>
      <w:lvlJc w:val="left"/>
      <w:pPr>
        <w:tabs>
          <w:tab w:val="num" w:pos="1152"/>
        </w:tabs>
        <w:ind w:left="1152" w:hanging="288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288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28"/>
        </w:tabs>
        <w:ind w:left="1728" w:hanging="288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016"/>
        </w:tabs>
        <w:ind w:left="2016" w:hanging="288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2304"/>
        </w:tabs>
        <w:ind w:left="2304" w:hanging="288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92"/>
        </w:tabs>
        <w:ind w:left="2592" w:hanging="288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2880"/>
        </w:tabs>
        <w:ind w:left="2880" w:hanging="288"/>
      </w:pPr>
      <w:rPr>
        <w:rFonts w:ascii="Verdana" w:hAnsi="Verdana" w:hint="default"/>
        <w:color w:val="auto"/>
      </w:rPr>
    </w:lvl>
  </w:abstractNum>
  <w:abstractNum w:abstractNumId="18" w15:restartNumberingAfterBreak="0">
    <w:nsid w:val="77F07ADB"/>
    <w:multiLevelType w:val="multilevel"/>
    <w:tmpl w:val="62A8399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7"/>
  </w:num>
  <w:num w:numId="14">
    <w:abstractNumId w:val="10"/>
  </w:num>
  <w:num w:numId="15">
    <w:abstractNumId w:val="10"/>
  </w:num>
  <w:num w:numId="16">
    <w:abstractNumId w:val="9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7"/>
  </w:num>
  <w:num w:numId="29">
    <w:abstractNumId w:val="13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3"/>
  </w:num>
  <w:num w:numId="39">
    <w:abstractNumId w:val="13"/>
  </w:num>
  <w:num w:numId="40">
    <w:abstractNumId w:val="13"/>
  </w:num>
  <w:num w:numId="41">
    <w:abstractNumId w:val="17"/>
  </w:num>
  <w:num w:numId="42">
    <w:abstractNumId w:val="17"/>
  </w:num>
  <w:num w:numId="43">
    <w:abstractNumId w:val="1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00"/>
    <w:rsid w:val="00000F9F"/>
    <w:rsid w:val="00012467"/>
    <w:rsid w:val="00045B56"/>
    <w:rsid w:val="00060167"/>
    <w:rsid w:val="0007259F"/>
    <w:rsid w:val="000971D8"/>
    <w:rsid w:val="00097B2A"/>
    <w:rsid w:val="000B37E4"/>
    <w:rsid w:val="000B55E7"/>
    <w:rsid w:val="000C107C"/>
    <w:rsid w:val="000C74A0"/>
    <w:rsid w:val="000D4C55"/>
    <w:rsid w:val="001056CD"/>
    <w:rsid w:val="001128BA"/>
    <w:rsid w:val="0013376D"/>
    <w:rsid w:val="001461DC"/>
    <w:rsid w:val="00155591"/>
    <w:rsid w:val="00162220"/>
    <w:rsid w:val="00162BD0"/>
    <w:rsid w:val="00165CF9"/>
    <w:rsid w:val="00166278"/>
    <w:rsid w:val="00167D87"/>
    <w:rsid w:val="00171F1E"/>
    <w:rsid w:val="00187DE0"/>
    <w:rsid w:val="00194BF3"/>
    <w:rsid w:val="001A20CC"/>
    <w:rsid w:val="001A5E37"/>
    <w:rsid w:val="001B2C3F"/>
    <w:rsid w:val="001B716C"/>
    <w:rsid w:val="001C3248"/>
    <w:rsid w:val="001C524F"/>
    <w:rsid w:val="001D1CDC"/>
    <w:rsid w:val="001D2851"/>
    <w:rsid w:val="001E49DC"/>
    <w:rsid w:val="001F39E1"/>
    <w:rsid w:val="001F5A2F"/>
    <w:rsid w:val="00203D56"/>
    <w:rsid w:val="00246459"/>
    <w:rsid w:val="00250C15"/>
    <w:rsid w:val="00251BD0"/>
    <w:rsid w:val="00253405"/>
    <w:rsid w:val="00264928"/>
    <w:rsid w:val="002705BB"/>
    <w:rsid w:val="00275829"/>
    <w:rsid w:val="00287480"/>
    <w:rsid w:val="002B70CB"/>
    <w:rsid w:val="002C7571"/>
    <w:rsid w:val="002D1E8F"/>
    <w:rsid w:val="002E0484"/>
    <w:rsid w:val="002F6F7D"/>
    <w:rsid w:val="002F75D8"/>
    <w:rsid w:val="0032282E"/>
    <w:rsid w:val="00354ACA"/>
    <w:rsid w:val="0035604C"/>
    <w:rsid w:val="00365097"/>
    <w:rsid w:val="00380B6A"/>
    <w:rsid w:val="003A7A76"/>
    <w:rsid w:val="003B0303"/>
    <w:rsid w:val="003B2BD3"/>
    <w:rsid w:val="003B5624"/>
    <w:rsid w:val="003D7D1A"/>
    <w:rsid w:val="003E7143"/>
    <w:rsid w:val="003F5519"/>
    <w:rsid w:val="00413618"/>
    <w:rsid w:val="0041368B"/>
    <w:rsid w:val="004205C0"/>
    <w:rsid w:val="004223B8"/>
    <w:rsid w:val="00425E09"/>
    <w:rsid w:val="00431B4C"/>
    <w:rsid w:val="00432131"/>
    <w:rsid w:val="00437464"/>
    <w:rsid w:val="00446088"/>
    <w:rsid w:val="004A5A80"/>
    <w:rsid w:val="004A73D3"/>
    <w:rsid w:val="004B0C59"/>
    <w:rsid w:val="004B7C4F"/>
    <w:rsid w:val="004D2A6C"/>
    <w:rsid w:val="004D3722"/>
    <w:rsid w:val="004D45B9"/>
    <w:rsid w:val="004D45C3"/>
    <w:rsid w:val="004D594A"/>
    <w:rsid w:val="004E0539"/>
    <w:rsid w:val="004F00B1"/>
    <w:rsid w:val="00536207"/>
    <w:rsid w:val="00556ED6"/>
    <w:rsid w:val="005B333D"/>
    <w:rsid w:val="005B41A8"/>
    <w:rsid w:val="005C0670"/>
    <w:rsid w:val="005C2199"/>
    <w:rsid w:val="005C6DF8"/>
    <w:rsid w:val="005D7A45"/>
    <w:rsid w:val="005D7FF4"/>
    <w:rsid w:val="005E0C55"/>
    <w:rsid w:val="005E3B82"/>
    <w:rsid w:val="005E42E6"/>
    <w:rsid w:val="00600B43"/>
    <w:rsid w:val="00621D1A"/>
    <w:rsid w:val="00624E1E"/>
    <w:rsid w:val="00640B46"/>
    <w:rsid w:val="00641286"/>
    <w:rsid w:val="006562B7"/>
    <w:rsid w:val="00667AF2"/>
    <w:rsid w:val="00685296"/>
    <w:rsid w:val="006919AA"/>
    <w:rsid w:val="006A731A"/>
    <w:rsid w:val="006B02EF"/>
    <w:rsid w:val="006D7E29"/>
    <w:rsid w:val="006E51E9"/>
    <w:rsid w:val="006F3A02"/>
    <w:rsid w:val="00707079"/>
    <w:rsid w:val="0072444C"/>
    <w:rsid w:val="00734C4D"/>
    <w:rsid w:val="00744FC6"/>
    <w:rsid w:val="0074679E"/>
    <w:rsid w:val="00761F41"/>
    <w:rsid w:val="00795595"/>
    <w:rsid w:val="007A44F9"/>
    <w:rsid w:val="007A66B5"/>
    <w:rsid w:val="007B585D"/>
    <w:rsid w:val="007B5992"/>
    <w:rsid w:val="007C2E1D"/>
    <w:rsid w:val="007D2A4E"/>
    <w:rsid w:val="007D7426"/>
    <w:rsid w:val="007E1BDC"/>
    <w:rsid w:val="007E3616"/>
    <w:rsid w:val="00800060"/>
    <w:rsid w:val="00803231"/>
    <w:rsid w:val="008138FD"/>
    <w:rsid w:val="0082083A"/>
    <w:rsid w:val="00821BB9"/>
    <w:rsid w:val="00863766"/>
    <w:rsid w:val="008745E4"/>
    <w:rsid w:val="008B4382"/>
    <w:rsid w:val="008C6209"/>
    <w:rsid w:val="008E6FB2"/>
    <w:rsid w:val="00904A76"/>
    <w:rsid w:val="00920FB4"/>
    <w:rsid w:val="00940F88"/>
    <w:rsid w:val="0095507D"/>
    <w:rsid w:val="009710FB"/>
    <w:rsid w:val="009878AA"/>
    <w:rsid w:val="00994245"/>
    <w:rsid w:val="009B5A9A"/>
    <w:rsid w:val="009F0B8A"/>
    <w:rsid w:val="009F2882"/>
    <w:rsid w:val="00A00CE7"/>
    <w:rsid w:val="00A051F0"/>
    <w:rsid w:val="00A37FD9"/>
    <w:rsid w:val="00A47DE7"/>
    <w:rsid w:val="00A62A9B"/>
    <w:rsid w:val="00A7266C"/>
    <w:rsid w:val="00A74AA9"/>
    <w:rsid w:val="00A7730E"/>
    <w:rsid w:val="00A832C1"/>
    <w:rsid w:val="00AA7301"/>
    <w:rsid w:val="00AD3FA7"/>
    <w:rsid w:val="00AD4E70"/>
    <w:rsid w:val="00AE1CCA"/>
    <w:rsid w:val="00AE3E66"/>
    <w:rsid w:val="00AE6ADE"/>
    <w:rsid w:val="00B014CE"/>
    <w:rsid w:val="00B04825"/>
    <w:rsid w:val="00B22E91"/>
    <w:rsid w:val="00B2308F"/>
    <w:rsid w:val="00B23B22"/>
    <w:rsid w:val="00B320F7"/>
    <w:rsid w:val="00B36E51"/>
    <w:rsid w:val="00B4309F"/>
    <w:rsid w:val="00B44FD9"/>
    <w:rsid w:val="00B456F4"/>
    <w:rsid w:val="00B45A73"/>
    <w:rsid w:val="00B5119B"/>
    <w:rsid w:val="00B53B26"/>
    <w:rsid w:val="00B559D9"/>
    <w:rsid w:val="00BA202A"/>
    <w:rsid w:val="00BA498D"/>
    <w:rsid w:val="00BA6883"/>
    <w:rsid w:val="00BB0191"/>
    <w:rsid w:val="00BB7946"/>
    <w:rsid w:val="00BC63E3"/>
    <w:rsid w:val="00BD28C1"/>
    <w:rsid w:val="00BD29B7"/>
    <w:rsid w:val="00C04FB9"/>
    <w:rsid w:val="00C14C75"/>
    <w:rsid w:val="00C2421B"/>
    <w:rsid w:val="00C24418"/>
    <w:rsid w:val="00C24FFB"/>
    <w:rsid w:val="00C36EB1"/>
    <w:rsid w:val="00C40A23"/>
    <w:rsid w:val="00C50D33"/>
    <w:rsid w:val="00C66CA3"/>
    <w:rsid w:val="00C672CB"/>
    <w:rsid w:val="00C73501"/>
    <w:rsid w:val="00C83771"/>
    <w:rsid w:val="00C97141"/>
    <w:rsid w:val="00CA3898"/>
    <w:rsid w:val="00CD0C98"/>
    <w:rsid w:val="00CD4D4E"/>
    <w:rsid w:val="00CD5F8C"/>
    <w:rsid w:val="00CD7761"/>
    <w:rsid w:val="00CE163E"/>
    <w:rsid w:val="00D020DC"/>
    <w:rsid w:val="00D071A5"/>
    <w:rsid w:val="00D101E7"/>
    <w:rsid w:val="00D172D7"/>
    <w:rsid w:val="00D42281"/>
    <w:rsid w:val="00D6158C"/>
    <w:rsid w:val="00D66615"/>
    <w:rsid w:val="00DA18BC"/>
    <w:rsid w:val="00DB1D00"/>
    <w:rsid w:val="00DB3584"/>
    <w:rsid w:val="00DB546A"/>
    <w:rsid w:val="00DB76C1"/>
    <w:rsid w:val="00DC6928"/>
    <w:rsid w:val="00DD2BB3"/>
    <w:rsid w:val="00DE79D0"/>
    <w:rsid w:val="00E1034C"/>
    <w:rsid w:val="00E20A92"/>
    <w:rsid w:val="00E347AF"/>
    <w:rsid w:val="00E36E91"/>
    <w:rsid w:val="00E428AE"/>
    <w:rsid w:val="00E663C9"/>
    <w:rsid w:val="00E86B3E"/>
    <w:rsid w:val="00E90794"/>
    <w:rsid w:val="00E918BD"/>
    <w:rsid w:val="00E95008"/>
    <w:rsid w:val="00EB4C5A"/>
    <w:rsid w:val="00EB75E9"/>
    <w:rsid w:val="00ED21C7"/>
    <w:rsid w:val="00ED3192"/>
    <w:rsid w:val="00EE32C5"/>
    <w:rsid w:val="00EE5FCB"/>
    <w:rsid w:val="00EF2A83"/>
    <w:rsid w:val="00F011AA"/>
    <w:rsid w:val="00F02394"/>
    <w:rsid w:val="00F173F3"/>
    <w:rsid w:val="00F23ADC"/>
    <w:rsid w:val="00F2456C"/>
    <w:rsid w:val="00F41264"/>
    <w:rsid w:val="00F42668"/>
    <w:rsid w:val="00F43B8B"/>
    <w:rsid w:val="00F527F5"/>
    <w:rsid w:val="00F64FD7"/>
    <w:rsid w:val="00F75867"/>
    <w:rsid w:val="00F861CA"/>
    <w:rsid w:val="00F8782B"/>
    <w:rsid w:val="00FB4036"/>
    <w:rsid w:val="00FC4BB1"/>
    <w:rsid w:val="00FC6CDF"/>
    <w:rsid w:val="00FD132A"/>
    <w:rsid w:val="00FD1E71"/>
    <w:rsid w:val="00FE27FF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5C4D74-812A-4D06-9413-5DA3DF66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1C7"/>
    <w:rPr>
      <w:rFonts w:ascii="Wells Fargo Sans" w:hAnsi="Wells Fargo Sans"/>
    </w:rPr>
  </w:style>
  <w:style w:type="paragraph" w:styleId="Heading1">
    <w:name w:val="heading 1"/>
    <w:next w:val="BodyText"/>
    <w:link w:val="Heading1Char"/>
    <w:uiPriority w:val="9"/>
    <w:qFormat/>
    <w:rsid w:val="00F43B8B"/>
    <w:pPr>
      <w:spacing w:before="120" w:after="120"/>
      <w:contextualSpacing/>
      <w:outlineLvl w:val="0"/>
    </w:pPr>
    <w:rPr>
      <w:rFonts w:ascii="Wells Fargo Serif Light" w:eastAsiaTheme="majorEastAsia" w:hAnsi="Wells Fargo Serif Light" w:cstheme="majorBidi"/>
      <w:bCs/>
      <w:sz w:val="40"/>
      <w:szCs w:val="28"/>
    </w:rPr>
  </w:style>
  <w:style w:type="paragraph" w:styleId="Heading2">
    <w:name w:val="heading 2"/>
    <w:next w:val="BodyText"/>
    <w:link w:val="Heading2Char"/>
    <w:uiPriority w:val="9"/>
    <w:qFormat/>
    <w:rsid w:val="00F43B8B"/>
    <w:pPr>
      <w:spacing w:before="180" w:after="20"/>
      <w:outlineLvl w:val="1"/>
    </w:pPr>
    <w:rPr>
      <w:rFonts w:ascii="Wells Fargo Serif Light" w:eastAsiaTheme="majorEastAsia" w:hAnsi="Wells Fargo Serif Light" w:cstheme="majorBidi"/>
      <w:bCs/>
      <w:sz w:val="32"/>
      <w:szCs w:val="26"/>
    </w:rPr>
  </w:style>
  <w:style w:type="paragraph" w:styleId="Heading3">
    <w:name w:val="heading 3"/>
    <w:next w:val="BodyText"/>
    <w:link w:val="Heading3Char"/>
    <w:uiPriority w:val="9"/>
    <w:qFormat/>
    <w:rsid w:val="00F43B8B"/>
    <w:pPr>
      <w:spacing w:before="180" w:after="20"/>
      <w:outlineLvl w:val="2"/>
    </w:pPr>
    <w:rPr>
      <w:rFonts w:ascii="Wells Fargo Serif" w:eastAsiaTheme="majorEastAsia" w:hAnsi="Wells Fargo Serif" w:cstheme="majorBidi"/>
      <w:bCs/>
      <w:sz w:val="26"/>
    </w:rPr>
  </w:style>
  <w:style w:type="paragraph" w:styleId="Heading4">
    <w:name w:val="heading 4"/>
    <w:next w:val="BodyText"/>
    <w:link w:val="Heading4Char"/>
    <w:uiPriority w:val="9"/>
    <w:qFormat/>
    <w:rsid w:val="00F43B8B"/>
    <w:pPr>
      <w:spacing w:before="180" w:after="20"/>
      <w:outlineLvl w:val="3"/>
    </w:pPr>
    <w:rPr>
      <w:rFonts w:ascii="Wells Fargo Serif SemiBold" w:eastAsiaTheme="majorEastAsia" w:hAnsi="Wells Fargo Serif SemiBold" w:cstheme="majorBidi"/>
      <w:b/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829"/>
    <w:pPr>
      <w:spacing w:before="200" w:after="60"/>
      <w:outlineLvl w:val="4"/>
    </w:pPr>
    <w:rPr>
      <w:rFonts w:asciiTheme="majorHAnsi" w:eastAsiaTheme="majorEastAsia" w:hAnsiTheme="majorHAnsi" w:cstheme="majorBidi"/>
      <w:bCs/>
      <w:i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748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748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748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748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B8B"/>
    <w:rPr>
      <w:rFonts w:ascii="Wells Fargo Serif Light" w:eastAsiaTheme="majorEastAsia" w:hAnsi="Wells Fargo Serif Light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3B8B"/>
    <w:rPr>
      <w:rFonts w:ascii="Wells Fargo Serif Light" w:eastAsiaTheme="majorEastAsia" w:hAnsi="Wells Fargo Serif Light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3B8B"/>
    <w:rPr>
      <w:rFonts w:ascii="Wells Fargo Serif" w:eastAsiaTheme="majorEastAsia" w:hAnsi="Wells Fargo Serif" w:cstheme="majorBidi"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43B8B"/>
    <w:rPr>
      <w:rFonts w:ascii="Wells Fargo Serif SemiBold" w:eastAsiaTheme="majorEastAsia" w:hAnsi="Wells Fargo Serif SemiBold" w:cstheme="majorBidi"/>
      <w:b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618"/>
    <w:rPr>
      <w:rFonts w:asciiTheme="majorHAnsi" w:eastAsiaTheme="majorEastAsia" w:hAnsiTheme="majorHAnsi" w:cstheme="majorBidi"/>
      <w:bCs/>
      <w:i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748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748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748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748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B8B"/>
    <w:rPr>
      <w:rFonts w:ascii="Wells Fargo Serif" w:eastAsiaTheme="majorEastAsia" w:hAnsi="Wells Fargo Serif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3B8B"/>
    <w:rPr>
      <w:rFonts w:ascii="Wells Fargo Serif" w:eastAsiaTheme="majorEastAsia" w:hAnsi="Wells Fargo Serif" w:cstheme="majorBidi"/>
      <w:i/>
      <w:iCs/>
      <w:spacing w:val="13"/>
      <w:sz w:val="24"/>
      <w:szCs w:val="24"/>
    </w:rPr>
  </w:style>
  <w:style w:type="character" w:styleId="Strong">
    <w:name w:val="Strong"/>
    <w:uiPriority w:val="22"/>
    <w:semiHidden/>
    <w:qFormat/>
    <w:rsid w:val="00287480"/>
    <w:rPr>
      <w:b/>
      <w:bCs/>
    </w:rPr>
  </w:style>
  <w:style w:type="character" w:styleId="Emphasis">
    <w:name w:val="Emphasis"/>
    <w:uiPriority w:val="20"/>
    <w:semiHidden/>
    <w:qFormat/>
    <w:rsid w:val="002874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semiHidden/>
    <w:qFormat/>
    <w:rsid w:val="00287480"/>
  </w:style>
  <w:style w:type="paragraph" w:styleId="ListParagraph">
    <w:name w:val="List Paragraph"/>
    <w:basedOn w:val="Normal"/>
    <w:uiPriority w:val="34"/>
    <w:semiHidden/>
    <w:qFormat/>
    <w:rsid w:val="002874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28748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74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874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7480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287480"/>
    <w:rPr>
      <w:i/>
      <w:iCs/>
    </w:rPr>
  </w:style>
  <w:style w:type="character" w:styleId="IntenseEmphasis">
    <w:name w:val="Intense Emphasis"/>
    <w:uiPriority w:val="21"/>
    <w:semiHidden/>
    <w:qFormat/>
    <w:rsid w:val="00287480"/>
    <w:rPr>
      <w:b/>
      <w:bCs/>
    </w:rPr>
  </w:style>
  <w:style w:type="character" w:styleId="SubtleReference">
    <w:name w:val="Subtle Reference"/>
    <w:uiPriority w:val="31"/>
    <w:semiHidden/>
    <w:qFormat/>
    <w:rsid w:val="00287480"/>
    <w:rPr>
      <w:smallCaps/>
    </w:rPr>
  </w:style>
  <w:style w:type="character" w:styleId="IntenseReference">
    <w:name w:val="Intense Reference"/>
    <w:uiPriority w:val="32"/>
    <w:semiHidden/>
    <w:qFormat/>
    <w:rsid w:val="00287480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28748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480"/>
    <w:pPr>
      <w:outlineLvl w:val="9"/>
    </w:pPr>
  </w:style>
  <w:style w:type="paragraph" w:styleId="Header">
    <w:name w:val="header"/>
    <w:link w:val="HeaderChar"/>
    <w:rsid w:val="00724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444C"/>
  </w:style>
  <w:style w:type="paragraph" w:styleId="Footer">
    <w:name w:val="footer"/>
    <w:link w:val="FooterChar"/>
    <w:uiPriority w:val="99"/>
    <w:rsid w:val="0072444C"/>
    <w:pPr>
      <w:tabs>
        <w:tab w:val="center" w:pos="4680"/>
        <w:tab w:val="right" w:pos="9360"/>
      </w:tabs>
      <w:spacing w:before="6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2444C"/>
    <w:rPr>
      <w:sz w:val="16"/>
    </w:rPr>
  </w:style>
  <w:style w:type="paragraph" w:styleId="BalloonText">
    <w:name w:val="Balloon Text"/>
    <w:basedOn w:val="Normal"/>
    <w:link w:val="BalloonTextChar"/>
    <w:semiHidden/>
    <w:rsid w:val="004B7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B7C4F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rsid w:val="00ED21C7"/>
    <w:pPr>
      <w:spacing w:before="120" w:after="120"/>
    </w:pPr>
    <w:rPr>
      <w:rFonts w:ascii="Wells Fargo Sans" w:hAnsi="Wells Fargo Sans"/>
    </w:rPr>
  </w:style>
  <w:style w:type="character" w:customStyle="1" w:styleId="BodyTextChar">
    <w:name w:val="Body Text Char"/>
    <w:basedOn w:val="DefaultParagraphFont"/>
    <w:link w:val="BodyText"/>
    <w:rsid w:val="00ED21C7"/>
    <w:rPr>
      <w:rFonts w:ascii="Wells Fargo Sans" w:hAnsi="Wells Fargo Sans"/>
    </w:rPr>
  </w:style>
  <w:style w:type="table" w:styleId="TableGrid">
    <w:name w:val="Table Grid"/>
    <w:basedOn w:val="TableNormal"/>
    <w:rsid w:val="006D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TForm1">
    <w:name w:val="DT Form 1"/>
    <w:basedOn w:val="TableNormal"/>
    <w:uiPriority w:val="99"/>
    <w:qFormat/>
    <w:rsid w:val="00D020DC"/>
    <w:pPr>
      <w:spacing w:before="80" w:after="80"/>
    </w:pPr>
    <w:rPr>
      <w:rFonts w:ascii="Verdana" w:eastAsiaTheme="minorHAnsi" w:hAnsi="Verdana"/>
      <w:lang w:bidi="ar-SA"/>
    </w:rPr>
    <w:tblPr>
      <w:tblBorders>
        <w:top w:val="single" w:sz="4" w:space="0" w:color="8F8F8F"/>
        <w:bottom w:val="single" w:sz="4" w:space="0" w:color="8F8F8F"/>
        <w:insideH w:val="single" w:sz="4" w:space="0" w:color="8F8F8F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</w:tcPr>
  </w:style>
  <w:style w:type="table" w:customStyle="1" w:styleId="DTForm2">
    <w:name w:val="DT Form 2"/>
    <w:basedOn w:val="TableNormal"/>
    <w:uiPriority w:val="99"/>
    <w:qFormat/>
    <w:rsid w:val="00D020DC"/>
    <w:pPr>
      <w:spacing w:before="80" w:after="80"/>
    </w:pPr>
    <w:tblPr>
      <w:tblBorders>
        <w:top w:val="single" w:sz="4" w:space="0" w:color="8F8F8F"/>
        <w:bottom w:val="single" w:sz="4" w:space="0" w:color="8F8F8F"/>
        <w:insideH w:val="single" w:sz="4" w:space="0" w:color="8F8F8F"/>
        <w:insideV w:val="single" w:sz="4" w:space="0" w:color="8F8F8F"/>
      </w:tblBorders>
    </w:tblPr>
  </w:style>
  <w:style w:type="table" w:customStyle="1" w:styleId="DT--Note">
    <w:name w:val="DT--Note"/>
    <w:basedOn w:val="TableNormal"/>
    <w:uiPriority w:val="99"/>
    <w:qFormat/>
    <w:rsid w:val="0072444C"/>
    <w:pPr>
      <w:spacing w:before="80" w:after="80"/>
    </w:pPr>
    <w:tblPr>
      <w:tblBorders>
        <w:top w:val="single" w:sz="4" w:space="0" w:color="8F8F8F"/>
        <w:left w:val="single" w:sz="4" w:space="0" w:color="8F8F8F"/>
        <w:bottom w:val="single" w:sz="4" w:space="0" w:color="8F8F8F"/>
        <w:right w:val="single" w:sz="4" w:space="0" w:color="8F8F8F"/>
      </w:tblBorders>
    </w:tblPr>
    <w:tblStylePr w:type="firstCol">
      <w:tblPr/>
      <w:tcPr>
        <w:shd w:val="clear" w:color="auto" w:fill="D7D3C7"/>
      </w:tcPr>
    </w:tblStylePr>
  </w:style>
  <w:style w:type="table" w:customStyle="1" w:styleId="DT--Stop">
    <w:name w:val="DT--Stop"/>
    <w:basedOn w:val="TableNormal"/>
    <w:uiPriority w:val="99"/>
    <w:qFormat/>
    <w:rsid w:val="0072444C"/>
    <w:pPr>
      <w:spacing w:before="80" w:after="80"/>
    </w:pPr>
    <w:tblPr>
      <w:tblBorders>
        <w:top w:val="single" w:sz="4" w:space="0" w:color="8F8F8F"/>
        <w:left w:val="single" w:sz="4" w:space="0" w:color="8F8F8F"/>
        <w:bottom w:val="single" w:sz="4" w:space="0" w:color="8F8F8F"/>
        <w:right w:val="single" w:sz="4" w:space="0" w:color="8F8F8F"/>
      </w:tblBorders>
    </w:tblPr>
    <w:tblStylePr w:type="firstCol">
      <w:tblPr/>
      <w:tcPr>
        <w:shd w:val="clear" w:color="auto" w:fill="BB0826" w:themeFill="text2"/>
      </w:tcPr>
    </w:tblStylePr>
  </w:style>
  <w:style w:type="paragraph" w:styleId="ListBullet">
    <w:name w:val="List Bullet"/>
    <w:semiHidden/>
    <w:rsid w:val="0072444C"/>
    <w:pPr>
      <w:numPr>
        <w:numId w:val="1"/>
      </w:numPr>
      <w:spacing w:before="80" w:after="80"/>
    </w:pPr>
  </w:style>
  <w:style w:type="paragraph" w:styleId="ListBullet2">
    <w:name w:val="List Bullet 2"/>
    <w:basedOn w:val="ListBullet"/>
    <w:semiHidden/>
    <w:rsid w:val="004A73D3"/>
    <w:pPr>
      <w:numPr>
        <w:ilvl w:val="1"/>
      </w:numPr>
    </w:pPr>
  </w:style>
  <w:style w:type="paragraph" w:styleId="ListBullet3">
    <w:name w:val="List Bullet 3"/>
    <w:basedOn w:val="ListBullet"/>
    <w:semiHidden/>
    <w:rsid w:val="00B53B26"/>
    <w:pPr>
      <w:numPr>
        <w:ilvl w:val="2"/>
      </w:numPr>
    </w:pPr>
  </w:style>
  <w:style w:type="paragraph" w:styleId="ListNumber">
    <w:name w:val="List Number"/>
    <w:rsid w:val="00ED21C7"/>
    <w:pPr>
      <w:numPr>
        <w:numId w:val="11"/>
      </w:numPr>
      <w:spacing w:before="80" w:after="80"/>
    </w:pPr>
    <w:rPr>
      <w:rFonts w:ascii="Wells Fargo Sans" w:hAnsi="Wells Fargo Sans"/>
    </w:rPr>
  </w:style>
  <w:style w:type="paragraph" w:styleId="ListNumber2">
    <w:name w:val="List Number 2"/>
    <w:basedOn w:val="ListNumber"/>
    <w:rsid w:val="004A73D3"/>
    <w:pPr>
      <w:numPr>
        <w:ilvl w:val="1"/>
      </w:numPr>
    </w:pPr>
  </w:style>
  <w:style w:type="paragraph" w:styleId="ListNumber3">
    <w:name w:val="List Number 3"/>
    <w:basedOn w:val="ListNumber"/>
    <w:rsid w:val="00E663C9"/>
    <w:pPr>
      <w:numPr>
        <w:ilvl w:val="2"/>
      </w:numPr>
    </w:pPr>
  </w:style>
  <w:style w:type="paragraph" w:styleId="ListNumber4">
    <w:name w:val="List Number 4"/>
    <w:basedOn w:val="Normal"/>
    <w:semiHidden/>
    <w:rsid w:val="00E663C9"/>
    <w:pPr>
      <w:numPr>
        <w:ilvl w:val="3"/>
        <w:numId w:val="11"/>
      </w:numPr>
      <w:contextualSpacing/>
    </w:pPr>
  </w:style>
  <w:style w:type="table" w:customStyle="1" w:styleId="DT--Tablewithheadingrow">
    <w:name w:val="DT--Table with heading row"/>
    <w:basedOn w:val="TableNormal"/>
    <w:uiPriority w:val="99"/>
    <w:qFormat/>
    <w:rsid w:val="005E3B82"/>
    <w:pPr>
      <w:spacing w:before="80" w:after="80"/>
    </w:pPr>
    <w:tblPr>
      <w:tblBorders>
        <w:top w:val="single" w:sz="4" w:space="0" w:color="8F8F8F"/>
        <w:left w:val="single" w:sz="4" w:space="0" w:color="8F8F8F"/>
        <w:bottom w:val="single" w:sz="4" w:space="0" w:color="8F8F8F"/>
        <w:right w:val="single" w:sz="4" w:space="0" w:color="8F8F8F"/>
        <w:insideH w:val="single" w:sz="4" w:space="0" w:color="8F8F8F"/>
        <w:insideV w:val="single" w:sz="4" w:space="0" w:color="8F8F8F"/>
      </w:tblBorders>
    </w:tblPr>
    <w:tblStylePr w:type="firstRow">
      <w:rPr>
        <w:b/>
      </w:rPr>
      <w:tblPr/>
      <w:trPr>
        <w:tblHeader/>
      </w:trPr>
      <w:tcPr>
        <w:shd w:val="clear" w:color="auto" w:fill="D7D3C7"/>
      </w:tcPr>
    </w:tblStylePr>
  </w:style>
  <w:style w:type="paragraph" w:customStyle="1" w:styleId="TableNumLevel1">
    <w:name w:val="Table Num Level 1"/>
    <w:rsid w:val="00ED21C7"/>
    <w:pPr>
      <w:numPr>
        <w:numId w:val="16"/>
      </w:numPr>
      <w:spacing w:before="40" w:after="40"/>
    </w:pPr>
    <w:rPr>
      <w:rFonts w:ascii="Wells Fargo Sans" w:eastAsia="Times New Roman" w:hAnsi="Wells Fargo Sans" w:cs="Times New Roman"/>
      <w:szCs w:val="24"/>
      <w:lang w:bidi="ar-SA"/>
    </w:rPr>
  </w:style>
  <w:style w:type="paragraph" w:customStyle="1" w:styleId="TableNumLevel2">
    <w:name w:val="Table Num Level 2"/>
    <w:basedOn w:val="TableNumLevel1"/>
    <w:rsid w:val="002B70CB"/>
    <w:pPr>
      <w:numPr>
        <w:ilvl w:val="1"/>
      </w:numPr>
    </w:pPr>
  </w:style>
  <w:style w:type="paragraph" w:customStyle="1" w:styleId="BodyText-closer">
    <w:name w:val="Body Text - closer"/>
    <w:basedOn w:val="BodyText"/>
    <w:qFormat/>
    <w:rsid w:val="004A73D3"/>
    <w:pPr>
      <w:spacing w:before="80" w:after="80"/>
    </w:pPr>
  </w:style>
  <w:style w:type="paragraph" w:customStyle="1" w:styleId="BodyText-closest">
    <w:name w:val="Body Text - closest"/>
    <w:basedOn w:val="BodyText"/>
    <w:qFormat/>
    <w:rsid w:val="004A73D3"/>
    <w:pPr>
      <w:spacing w:before="40" w:after="40"/>
    </w:pPr>
  </w:style>
  <w:style w:type="table" w:customStyle="1" w:styleId="DT--Note1">
    <w:name w:val="DT--Note1"/>
    <w:basedOn w:val="TableNormal"/>
    <w:uiPriority w:val="99"/>
    <w:qFormat/>
    <w:rsid w:val="0072444C"/>
    <w:pPr>
      <w:spacing w:before="80" w:after="80"/>
    </w:pPr>
    <w:tblPr>
      <w:tblBorders>
        <w:top w:val="single" w:sz="4" w:space="0" w:color="8F8F8F"/>
        <w:left w:val="single" w:sz="4" w:space="0" w:color="8F8F8F"/>
        <w:bottom w:val="single" w:sz="4" w:space="0" w:color="8F8F8F"/>
        <w:right w:val="single" w:sz="4" w:space="0" w:color="8F8F8F"/>
      </w:tblBorders>
    </w:tblPr>
    <w:tblStylePr w:type="firstCol">
      <w:tblPr/>
      <w:tcPr>
        <w:shd w:val="clear" w:color="auto" w:fill="D7D3C7"/>
      </w:tcPr>
    </w:tblStylePr>
  </w:style>
  <w:style w:type="character" w:styleId="PlaceholderText">
    <w:name w:val="Placeholder Text"/>
    <w:basedOn w:val="DefaultParagraphFont"/>
    <w:uiPriority w:val="99"/>
    <w:semiHidden/>
    <w:rsid w:val="00F527F5"/>
    <w:rPr>
      <w:color w:val="808080"/>
    </w:rPr>
  </w:style>
  <w:style w:type="paragraph" w:styleId="TOC1">
    <w:name w:val="toc 1"/>
    <w:next w:val="Normal"/>
    <w:autoRedefine/>
    <w:semiHidden/>
    <w:unhideWhenUsed/>
    <w:rsid w:val="0072444C"/>
    <w:pPr>
      <w:spacing w:after="100"/>
    </w:pPr>
  </w:style>
  <w:style w:type="paragraph" w:styleId="TOC2">
    <w:name w:val="toc 2"/>
    <w:next w:val="Normal"/>
    <w:autoRedefine/>
    <w:semiHidden/>
    <w:unhideWhenUsed/>
    <w:rsid w:val="0072444C"/>
    <w:pPr>
      <w:spacing w:after="100"/>
      <w:ind w:left="200"/>
    </w:pPr>
  </w:style>
  <w:style w:type="paragraph" w:styleId="TOC3">
    <w:name w:val="toc 3"/>
    <w:next w:val="Normal"/>
    <w:autoRedefine/>
    <w:semiHidden/>
    <w:unhideWhenUsed/>
    <w:rsid w:val="0072444C"/>
    <w:pPr>
      <w:spacing w:after="100"/>
      <w:ind w:left="400"/>
    </w:pPr>
  </w:style>
  <w:style w:type="paragraph" w:customStyle="1" w:styleId="TableColumnHeadings">
    <w:name w:val="Table Column Headings"/>
    <w:qFormat/>
    <w:rsid w:val="00F43B8B"/>
    <w:pPr>
      <w:spacing w:before="80" w:after="80"/>
    </w:pPr>
    <w:rPr>
      <w:rFonts w:ascii="Wells Fargo Sans" w:hAnsi="Wells Fargo Sans"/>
      <w:b/>
      <w:sz w:val="22"/>
    </w:rPr>
  </w:style>
  <w:style w:type="table" w:customStyle="1" w:styleId="DT-OpsUseOnly">
    <w:name w:val="DT - Ops Use Only"/>
    <w:basedOn w:val="TableNormal"/>
    <w:uiPriority w:val="99"/>
    <w:qFormat/>
    <w:rsid w:val="004205C0"/>
    <w:pPr>
      <w:spacing w:before="40" w:after="40"/>
    </w:pPr>
    <w:rPr>
      <w:rFonts w:ascii="Verdana" w:hAnsi="Verdana"/>
    </w:rPr>
    <w:tblPr>
      <w:tblBorders>
        <w:top w:val="single" w:sz="4" w:space="0" w:color="8F8F8F"/>
        <w:left w:val="single" w:sz="4" w:space="0" w:color="8F8F8F"/>
        <w:bottom w:val="single" w:sz="4" w:space="0" w:color="8F8F8F"/>
        <w:right w:val="single" w:sz="4" w:space="0" w:color="8F8F8F"/>
        <w:insideH w:val="single" w:sz="4" w:space="0" w:color="8F8F8F"/>
        <w:insideV w:val="single" w:sz="4" w:space="0" w:color="8F8F8F"/>
      </w:tblBorders>
    </w:tblPr>
    <w:tcPr>
      <w:shd w:val="clear" w:color="auto" w:fill="DADADB"/>
    </w:tcPr>
    <w:tblStylePr w:type="firstRow">
      <w:rPr>
        <w:rFonts w:ascii="Verdana" w:hAnsi="Verdana"/>
        <w:b/>
        <w:sz w:val="20"/>
      </w:rPr>
    </w:tblStylePr>
  </w:style>
  <w:style w:type="paragraph" w:customStyle="1" w:styleId="ListBulleta1Round">
    <w:name w:val="List Bullet a1 Round"/>
    <w:basedOn w:val="BodyText"/>
    <w:qFormat/>
    <w:rsid w:val="00F42668"/>
    <w:pPr>
      <w:numPr>
        <w:numId w:val="33"/>
      </w:numPr>
      <w:spacing w:before="80" w:after="80"/>
    </w:pPr>
  </w:style>
  <w:style w:type="paragraph" w:customStyle="1" w:styleId="ListBulleta2Round">
    <w:name w:val="List Bullet a2 Round"/>
    <w:basedOn w:val="ListBulleta1Round"/>
    <w:qFormat/>
    <w:rsid w:val="00F42668"/>
    <w:pPr>
      <w:numPr>
        <w:ilvl w:val="1"/>
      </w:numPr>
    </w:pPr>
  </w:style>
  <w:style w:type="paragraph" w:customStyle="1" w:styleId="ListBulleta3Round">
    <w:name w:val="List Bullet a3 Round"/>
    <w:basedOn w:val="ListBulleta2Round"/>
    <w:qFormat/>
    <w:rsid w:val="00F42668"/>
    <w:pPr>
      <w:numPr>
        <w:ilvl w:val="2"/>
      </w:numPr>
    </w:pPr>
  </w:style>
  <w:style w:type="paragraph" w:customStyle="1" w:styleId="ListBulleta4Round">
    <w:name w:val="List Bullet a4 Round"/>
    <w:basedOn w:val="ListBulleta3Round"/>
    <w:qFormat/>
    <w:rsid w:val="00F42668"/>
    <w:pPr>
      <w:numPr>
        <w:ilvl w:val="3"/>
      </w:numPr>
    </w:pPr>
  </w:style>
  <w:style w:type="paragraph" w:customStyle="1" w:styleId="ListBulletb1Dash">
    <w:name w:val="List Bullet b1 Dash"/>
    <w:basedOn w:val="BodyText"/>
    <w:qFormat/>
    <w:rsid w:val="00F42668"/>
    <w:pPr>
      <w:numPr>
        <w:numId w:val="37"/>
      </w:numPr>
      <w:spacing w:before="80" w:after="80"/>
    </w:pPr>
  </w:style>
  <w:style w:type="paragraph" w:customStyle="1" w:styleId="ListBulletb2Dash">
    <w:name w:val="List Bullet b2 Dash"/>
    <w:basedOn w:val="ListBulletb1Dash"/>
    <w:qFormat/>
    <w:rsid w:val="00F42668"/>
    <w:pPr>
      <w:numPr>
        <w:ilvl w:val="1"/>
      </w:numPr>
    </w:pPr>
  </w:style>
  <w:style w:type="paragraph" w:customStyle="1" w:styleId="ListBulletb3Dash">
    <w:name w:val="List Bullet b3 Dash"/>
    <w:basedOn w:val="ListBulletb2Dash"/>
    <w:qFormat/>
    <w:rsid w:val="00F42668"/>
    <w:pPr>
      <w:numPr>
        <w:ilvl w:val="2"/>
      </w:numPr>
    </w:pPr>
  </w:style>
  <w:style w:type="paragraph" w:customStyle="1" w:styleId="ListBulletb4Dash">
    <w:name w:val="List Bullet b4 Dash"/>
    <w:basedOn w:val="ListBulletb3Dash"/>
    <w:qFormat/>
    <w:rsid w:val="00F42668"/>
    <w:pPr>
      <w:numPr>
        <w:ilvl w:val="3"/>
      </w:numPr>
    </w:pPr>
  </w:style>
  <w:style w:type="paragraph" w:customStyle="1" w:styleId="TableBulleta1Round">
    <w:name w:val="Table Bullet a1 Round"/>
    <w:rsid w:val="00ED21C7"/>
    <w:pPr>
      <w:numPr>
        <w:numId w:val="40"/>
      </w:numPr>
      <w:spacing w:before="40" w:after="40"/>
    </w:pPr>
    <w:rPr>
      <w:rFonts w:ascii="Wells Fargo Sans" w:eastAsia="Times New Roman" w:hAnsi="Wells Fargo Sans" w:cs="Times New Roman"/>
      <w:szCs w:val="24"/>
      <w:lang w:bidi="ar-SA"/>
    </w:rPr>
  </w:style>
  <w:style w:type="paragraph" w:customStyle="1" w:styleId="TableBulleta2Round">
    <w:name w:val="Table Bullet a2 Round"/>
    <w:basedOn w:val="TableBulleta1Round"/>
    <w:qFormat/>
    <w:rsid w:val="00F42668"/>
    <w:pPr>
      <w:numPr>
        <w:ilvl w:val="1"/>
      </w:numPr>
    </w:pPr>
  </w:style>
  <w:style w:type="paragraph" w:customStyle="1" w:styleId="TableBulleta3Round">
    <w:name w:val="Table Bullet a3 Round"/>
    <w:basedOn w:val="TableBulleta1Round"/>
    <w:qFormat/>
    <w:rsid w:val="00F42668"/>
    <w:pPr>
      <w:numPr>
        <w:ilvl w:val="2"/>
      </w:numPr>
    </w:pPr>
  </w:style>
  <w:style w:type="paragraph" w:customStyle="1" w:styleId="TableBulletb1Dash">
    <w:name w:val="Table Bullet b1 Dash"/>
    <w:qFormat/>
    <w:rsid w:val="00ED21C7"/>
    <w:pPr>
      <w:numPr>
        <w:numId w:val="43"/>
      </w:numPr>
      <w:spacing w:before="40" w:after="40"/>
    </w:pPr>
    <w:rPr>
      <w:rFonts w:ascii="Wells Fargo Sans" w:eastAsia="Times New Roman" w:hAnsi="Wells Fargo Sans" w:cs="Times New Roman"/>
      <w:szCs w:val="24"/>
      <w:lang w:bidi="ar-SA"/>
    </w:rPr>
  </w:style>
  <w:style w:type="paragraph" w:customStyle="1" w:styleId="TableBulletb2Dash">
    <w:name w:val="Table Bullet b2 Dash"/>
    <w:basedOn w:val="TableBulletb1Dash"/>
    <w:qFormat/>
    <w:rsid w:val="00F42668"/>
    <w:pPr>
      <w:numPr>
        <w:ilvl w:val="1"/>
      </w:numPr>
    </w:pPr>
  </w:style>
  <w:style w:type="paragraph" w:customStyle="1" w:styleId="TableBulletb3Dash">
    <w:name w:val="Table Bullet b3 Dash"/>
    <w:basedOn w:val="TableBulletb1Dash"/>
    <w:qFormat/>
    <w:rsid w:val="00F43B8B"/>
    <w:pPr>
      <w:numPr>
        <w:ilvl w:val="2"/>
      </w:numPr>
    </w:pPr>
    <w:rPr>
      <w:sz w:val="22"/>
    </w:rPr>
  </w:style>
  <w:style w:type="paragraph" w:customStyle="1" w:styleId="BodyText-hangingindent">
    <w:name w:val="Body Text - hanging indent"/>
    <w:basedOn w:val="BodyText-closer"/>
    <w:qFormat/>
    <w:rsid w:val="008745E4"/>
    <w:pPr>
      <w:ind w:left="302" w:hanging="302"/>
    </w:pPr>
  </w:style>
  <w:style w:type="paragraph" w:customStyle="1" w:styleId="StyleBodyText-closestRight">
    <w:name w:val="Style Body Text - closest + Right"/>
    <w:basedOn w:val="BodyText-closest"/>
    <w:rsid w:val="00F43B8B"/>
    <w:pPr>
      <w:jc w:val="right"/>
    </w:pPr>
    <w:rPr>
      <w:rFonts w:eastAsia="Times New Roman" w:cs="Times New Roman"/>
    </w:rPr>
  </w:style>
  <w:style w:type="character" w:customStyle="1" w:styleId="StyleBold">
    <w:name w:val="Style Bold"/>
    <w:basedOn w:val="DefaultParagraphFont"/>
    <w:rsid w:val="00F43B8B"/>
    <w:rPr>
      <w:rFonts w:ascii="Wells Fargo Sans SemiBold" w:hAnsi="Wells Fargo Sans Semi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ells_Fargo_colors">
      <a:dk1>
        <a:sysClr val="windowText" lastClr="000000"/>
      </a:dk1>
      <a:lt1>
        <a:sysClr val="window" lastClr="FFFFFF"/>
      </a:lt1>
      <a:dk2>
        <a:srgbClr val="BB0826"/>
      </a:dk2>
      <a:lt2>
        <a:srgbClr val="739600"/>
      </a:lt2>
      <a:accent1>
        <a:srgbClr val="C2BF00"/>
      </a:accent1>
      <a:accent2>
        <a:srgbClr val="F28B13"/>
      </a:accent2>
      <a:accent3>
        <a:srgbClr val="F25316"/>
      </a:accent3>
      <a:accent4>
        <a:srgbClr val="688FCF"/>
      </a:accent4>
      <a:accent5>
        <a:srgbClr val="631D76"/>
      </a:accent5>
      <a:accent6>
        <a:srgbClr val="E0E3E2"/>
      </a:accent6>
      <a:hlink>
        <a:srgbClr val="44464A"/>
      </a:hlink>
      <a:folHlink>
        <a:srgbClr val="D7D3C7"/>
      </a:folHlink>
    </a:clrScheme>
    <a:fontScheme name="WF Fonts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Henrickson</dc:creator>
  <cp:lastModifiedBy>jlucchesi</cp:lastModifiedBy>
  <cp:revision>2</cp:revision>
  <cp:lastPrinted>2011-06-13T12:31:00Z</cp:lastPrinted>
  <dcterms:created xsi:type="dcterms:W3CDTF">2020-04-21T16:19:00Z</dcterms:created>
  <dcterms:modified xsi:type="dcterms:W3CDTF">2020-04-21T16:19:00Z</dcterms:modified>
</cp:coreProperties>
</file>